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98" w:lineRule="auto" w:before="81"/>
        <w:ind w:left="2219" w:right="2215" w:firstLine="447"/>
      </w:pPr>
      <w:r>
        <w:rPr/>
        <w:t>Health and Children and Youth 2020-2021 DD Council State Work Plan</w:t>
      </w:r>
    </w:p>
    <w:p>
      <w:pPr>
        <w:pStyle w:val="BodyText"/>
        <w:spacing w:line="259" w:lineRule="auto" w:before="0"/>
        <w:ind w:right="195"/>
      </w:pPr>
      <w:r>
        <w:rPr>
          <w:b/>
        </w:rPr>
        <w:t>Objective #1: </w:t>
      </w:r>
      <w:r>
        <w:rPr/>
        <w:t>Parents of children with special health care needs under the age of 21 years will have increased awareness, understanding, and knowledge regarding services, supports, and rights within the health and education systems by September 30, 2021.</w:t>
      </w:r>
    </w:p>
    <w:p>
      <w:pPr>
        <w:pStyle w:val="Heading1"/>
      </w:pPr>
      <w:r>
        <w:rPr/>
        <w:t>Key Activities:</w:t>
      </w:r>
    </w:p>
    <w:p>
      <w:pPr>
        <w:pStyle w:val="ListParagraph"/>
        <w:numPr>
          <w:ilvl w:val="0"/>
          <w:numId w:val="1"/>
        </w:numPr>
        <w:tabs>
          <w:tab w:pos="369" w:val="left" w:leader="none"/>
        </w:tabs>
        <w:spacing w:line="259" w:lineRule="auto" w:before="180" w:after="0"/>
        <w:ind w:left="100" w:right="161" w:firstLine="0"/>
        <w:jc w:val="left"/>
        <w:rPr>
          <w:sz w:val="24"/>
        </w:rPr>
      </w:pPr>
      <w:r>
        <w:rPr>
          <w:sz w:val="24"/>
        </w:rPr>
        <w:t>Identify and compile information about issues or concerns regarding services within the health and education systems that are reported to agencies and organizations (such as Department of Health Children with Special Health</w:t>
      </w:r>
      <w:r>
        <w:rPr>
          <w:spacing w:val="-24"/>
          <w:sz w:val="24"/>
        </w:rPr>
        <w:t> </w:t>
      </w:r>
      <w:r>
        <w:rPr>
          <w:sz w:val="24"/>
        </w:rPr>
        <w:t>Needs Branch, Hilopa’a Family to Family Health Information Center Ombudsman, Hawaii Disability Rights Center, Learning Disabilities Association of Hawaii, Special Parent Information Network, and Community Children’s</w:t>
      </w:r>
      <w:r>
        <w:rPr>
          <w:spacing w:val="-15"/>
          <w:sz w:val="24"/>
        </w:rPr>
        <w:t> </w:t>
      </w:r>
      <w:r>
        <w:rPr>
          <w:sz w:val="24"/>
        </w:rPr>
        <w:t>Councils)</w:t>
      </w:r>
    </w:p>
    <w:p>
      <w:pPr>
        <w:pStyle w:val="ListParagraph"/>
        <w:numPr>
          <w:ilvl w:val="0"/>
          <w:numId w:val="1"/>
        </w:numPr>
        <w:tabs>
          <w:tab w:pos="369" w:val="left" w:leader="none"/>
        </w:tabs>
        <w:spacing w:line="259" w:lineRule="auto" w:before="161" w:after="0"/>
        <w:ind w:left="100" w:right="270" w:firstLine="0"/>
        <w:jc w:val="left"/>
        <w:rPr>
          <w:sz w:val="24"/>
        </w:rPr>
      </w:pPr>
      <w:r>
        <w:rPr>
          <w:sz w:val="24"/>
        </w:rPr>
        <w:t>Convene meetings with agencies and organizations (such as Department of Health Children with Special Health Needs Branch, Hilopa’a Family to Family Health Information Center Ombudsman, Hawaii Disability Rights Center, Learning Disabilities Association of Hawaii, Special Parent Information</w:t>
      </w:r>
      <w:r>
        <w:rPr>
          <w:spacing w:val="-23"/>
          <w:sz w:val="24"/>
        </w:rPr>
        <w:t> </w:t>
      </w:r>
      <w:r>
        <w:rPr>
          <w:sz w:val="24"/>
        </w:rPr>
        <w:t>Network, and Community Children’s Councils) who receive complaints regarding gaps in health and education systems for individuals with special health care needs under the age of</w:t>
      </w:r>
      <w:r>
        <w:rPr>
          <w:spacing w:val="-1"/>
          <w:sz w:val="24"/>
        </w:rPr>
        <w:t> </w:t>
      </w:r>
      <w:r>
        <w:rPr>
          <w:sz w:val="24"/>
        </w:rPr>
        <w:t>21</w:t>
      </w:r>
    </w:p>
    <w:p>
      <w:pPr>
        <w:pStyle w:val="Heading1"/>
        <w:spacing w:before="158"/>
      </w:pPr>
      <w:r>
        <w:rPr/>
        <w:t>Expected Outputs:</w:t>
      </w:r>
    </w:p>
    <w:p>
      <w:pPr>
        <w:pStyle w:val="ListParagraph"/>
        <w:numPr>
          <w:ilvl w:val="0"/>
          <w:numId w:val="2"/>
        </w:numPr>
        <w:tabs>
          <w:tab w:pos="394" w:val="left" w:leader="none"/>
        </w:tabs>
        <w:spacing w:line="259" w:lineRule="auto" w:before="183" w:after="0"/>
        <w:ind w:left="393" w:right="232" w:hanging="293"/>
        <w:jc w:val="left"/>
        <w:rPr>
          <w:sz w:val="24"/>
        </w:rPr>
      </w:pPr>
      <w:r>
        <w:rPr>
          <w:sz w:val="24"/>
        </w:rPr>
        <w:t>Six meetings will be held to identify and compile information about issues</w:t>
      </w:r>
      <w:r>
        <w:rPr>
          <w:spacing w:val="-28"/>
          <w:sz w:val="24"/>
        </w:rPr>
        <w:t> </w:t>
      </w:r>
      <w:r>
        <w:rPr>
          <w:sz w:val="24"/>
        </w:rPr>
        <w:t>and concerns</w:t>
      </w:r>
    </w:p>
    <w:p>
      <w:pPr>
        <w:pStyle w:val="ListParagraph"/>
        <w:numPr>
          <w:ilvl w:val="0"/>
          <w:numId w:val="2"/>
        </w:numPr>
        <w:tabs>
          <w:tab w:pos="394" w:val="left" w:leader="none"/>
        </w:tabs>
        <w:spacing w:line="259" w:lineRule="auto" w:before="160" w:after="0"/>
        <w:ind w:left="393" w:right="431" w:hanging="293"/>
        <w:jc w:val="left"/>
        <w:rPr>
          <w:sz w:val="24"/>
        </w:rPr>
      </w:pPr>
      <w:r>
        <w:rPr>
          <w:sz w:val="24"/>
        </w:rPr>
        <w:t>Six meetings will be held to compile information about complaints in gaps</w:t>
      </w:r>
      <w:r>
        <w:rPr>
          <w:spacing w:val="-27"/>
          <w:sz w:val="24"/>
        </w:rPr>
        <w:t> </w:t>
      </w:r>
      <w:r>
        <w:rPr>
          <w:sz w:val="24"/>
        </w:rPr>
        <w:t>in the health and education</w:t>
      </w:r>
      <w:r>
        <w:rPr>
          <w:spacing w:val="-5"/>
          <w:sz w:val="24"/>
        </w:rPr>
        <w:t> </w:t>
      </w:r>
      <w:r>
        <w:rPr>
          <w:sz w:val="24"/>
        </w:rPr>
        <w:t>systems</w:t>
      </w:r>
    </w:p>
    <w:p>
      <w:pPr>
        <w:pStyle w:val="Heading1"/>
        <w:spacing w:before="157"/>
      </w:pPr>
      <w:r>
        <w:rPr/>
        <w:t>Expected Objective Outcomes:</w:t>
      </w:r>
    </w:p>
    <w:p>
      <w:pPr>
        <w:pStyle w:val="ListParagraph"/>
        <w:numPr>
          <w:ilvl w:val="0"/>
          <w:numId w:val="3"/>
        </w:numPr>
        <w:tabs>
          <w:tab w:pos="394" w:val="left" w:leader="none"/>
        </w:tabs>
        <w:spacing w:line="259" w:lineRule="auto" w:before="182" w:after="0"/>
        <w:ind w:left="393" w:right="456" w:hanging="293"/>
        <w:jc w:val="left"/>
        <w:rPr>
          <w:sz w:val="24"/>
        </w:rPr>
      </w:pPr>
      <w:r>
        <w:rPr>
          <w:sz w:val="24"/>
        </w:rPr>
        <w:t>Information compiled about issues and concerns within the health and education systems will assist the DD Council and those agencies to</w:t>
      </w:r>
      <w:r>
        <w:rPr>
          <w:spacing w:val="-22"/>
          <w:sz w:val="24"/>
        </w:rPr>
        <w:t> </w:t>
      </w:r>
      <w:r>
        <w:rPr>
          <w:sz w:val="24"/>
        </w:rPr>
        <w:t>identify strategies to resolve issues and</w:t>
      </w:r>
      <w:r>
        <w:rPr>
          <w:spacing w:val="-4"/>
          <w:sz w:val="24"/>
        </w:rPr>
        <w:t> </w:t>
      </w:r>
      <w:r>
        <w:rPr>
          <w:sz w:val="24"/>
        </w:rPr>
        <w:t>concerns</w:t>
      </w:r>
    </w:p>
    <w:p>
      <w:pPr>
        <w:pStyle w:val="ListParagraph"/>
        <w:numPr>
          <w:ilvl w:val="0"/>
          <w:numId w:val="3"/>
        </w:numPr>
        <w:tabs>
          <w:tab w:pos="394" w:val="left" w:leader="none"/>
        </w:tabs>
        <w:spacing w:line="259" w:lineRule="auto" w:before="160" w:after="0"/>
        <w:ind w:left="393" w:right="109" w:hanging="293"/>
        <w:jc w:val="left"/>
        <w:rPr>
          <w:sz w:val="24"/>
        </w:rPr>
      </w:pPr>
      <w:r>
        <w:rPr>
          <w:sz w:val="24"/>
        </w:rPr>
        <w:t>Information compiled about the gaps in the health and education systems will assist the Council and those agencies to identify strategies to meet those</w:t>
      </w:r>
      <w:r>
        <w:rPr>
          <w:spacing w:val="-26"/>
          <w:sz w:val="24"/>
        </w:rPr>
        <w:t> </w:t>
      </w:r>
      <w:r>
        <w:rPr>
          <w:sz w:val="24"/>
        </w:rPr>
        <w:t>gaps through funding and/or personnel</w:t>
      </w:r>
      <w:r>
        <w:rPr>
          <w:spacing w:val="-7"/>
          <w:sz w:val="24"/>
        </w:rPr>
        <w:t> </w:t>
      </w:r>
      <w:r>
        <w:rPr>
          <w:sz w:val="24"/>
        </w:rPr>
        <w:t>resources</w:t>
      </w:r>
    </w:p>
    <w:p>
      <w:pPr>
        <w:pStyle w:val="Heading1"/>
        <w:spacing w:before="160"/>
      </w:pPr>
      <w:r>
        <w:rPr/>
        <w:t>Data Evaluation And Measurement:</w:t>
      </w:r>
    </w:p>
    <w:p>
      <w:pPr>
        <w:pStyle w:val="ListParagraph"/>
        <w:numPr>
          <w:ilvl w:val="0"/>
          <w:numId w:val="4"/>
        </w:numPr>
        <w:tabs>
          <w:tab w:pos="394" w:val="left" w:leader="none"/>
        </w:tabs>
        <w:spacing w:line="240" w:lineRule="auto" w:before="182" w:after="0"/>
        <w:ind w:left="393" w:right="0" w:hanging="294"/>
        <w:jc w:val="left"/>
        <w:rPr>
          <w:sz w:val="24"/>
        </w:rPr>
      </w:pPr>
      <w:r>
        <w:rPr>
          <w:sz w:val="24"/>
        </w:rPr>
        <w:t>Sign-in sheets and meeting</w:t>
      </w:r>
      <w:r>
        <w:rPr>
          <w:spacing w:val="-7"/>
          <w:sz w:val="24"/>
        </w:rPr>
        <w:t> </w:t>
      </w:r>
      <w:r>
        <w:rPr>
          <w:sz w:val="24"/>
        </w:rPr>
        <w:t>agendas</w:t>
      </w:r>
    </w:p>
    <w:p>
      <w:pPr>
        <w:pStyle w:val="ListParagraph"/>
        <w:numPr>
          <w:ilvl w:val="0"/>
          <w:numId w:val="4"/>
        </w:numPr>
        <w:tabs>
          <w:tab w:pos="394" w:val="left" w:leader="none"/>
        </w:tabs>
        <w:spacing w:line="259" w:lineRule="auto" w:before="183" w:after="0"/>
        <w:ind w:left="393" w:right="571" w:hanging="293"/>
        <w:jc w:val="left"/>
        <w:rPr>
          <w:sz w:val="24"/>
        </w:rPr>
      </w:pPr>
      <w:r>
        <w:rPr>
          <w:sz w:val="24"/>
        </w:rPr>
        <w:t>Number of issues, concerns and complaints in gaps identified and number resolved</w:t>
      </w:r>
    </w:p>
    <w:p>
      <w:pPr>
        <w:spacing w:after="0" w:line="259" w:lineRule="auto"/>
        <w:jc w:val="left"/>
        <w:rPr>
          <w:sz w:val="24"/>
        </w:rPr>
        <w:sectPr>
          <w:type w:val="continuous"/>
          <w:pgSz w:w="12240" w:h="15840"/>
          <w:pgMar w:top="1360" w:bottom="280" w:left="1700" w:right="1700"/>
        </w:sectPr>
      </w:pPr>
    </w:p>
    <w:p>
      <w:pPr>
        <w:pStyle w:val="BodyText"/>
        <w:spacing w:line="297" w:lineRule="auto" w:before="81"/>
        <w:ind w:right="822"/>
      </w:pPr>
      <w:r>
        <w:rPr>
          <w:b/>
        </w:rPr>
        <w:t>Objective #2: </w:t>
      </w:r>
      <w:r>
        <w:rPr/>
        <w:t>Promote the use of standardized developmental screening tools, through asset and resource mapping, in each County in the State of Hawaii serving children at risk for developmental delays or who have intellectual and developmental disabilities, 3-5 years of age, by September 30, 2021.</w:t>
      </w:r>
    </w:p>
    <w:p>
      <w:pPr>
        <w:pStyle w:val="Heading1"/>
        <w:spacing w:line="274" w:lineRule="exact" w:before="0"/>
      </w:pPr>
      <w:r>
        <w:rPr/>
        <w:t>Key Activities:</w:t>
      </w:r>
    </w:p>
    <w:p>
      <w:pPr>
        <w:pStyle w:val="BodyText"/>
        <w:spacing w:line="259" w:lineRule="auto" w:before="180"/>
        <w:ind w:right="1115"/>
      </w:pPr>
      <w:r>
        <w:rPr/>
        <w:t>Identify and involve agencies and organizations to assist with the needs assessment and resources of each County in the State of Hawaii</w:t>
      </w:r>
    </w:p>
    <w:p>
      <w:pPr>
        <w:pStyle w:val="Heading1"/>
      </w:pPr>
      <w:r>
        <w:rPr/>
        <w:t>Expected Outputs:</w:t>
      </w:r>
    </w:p>
    <w:p>
      <w:pPr>
        <w:pStyle w:val="BodyText"/>
        <w:spacing w:line="259" w:lineRule="auto" w:before="184"/>
        <w:ind w:right="568"/>
      </w:pPr>
      <w:r>
        <w:rPr/>
        <w:t>Twelve meetings to identify, involve, and develop the needs assessment and resources</w:t>
      </w:r>
    </w:p>
    <w:p>
      <w:pPr>
        <w:pStyle w:val="Heading1"/>
      </w:pPr>
      <w:r>
        <w:rPr/>
        <w:t>Expected Objective Outcomes:</w:t>
      </w:r>
    </w:p>
    <w:p>
      <w:pPr>
        <w:pStyle w:val="BodyText"/>
        <w:spacing w:before="183"/>
      </w:pPr>
      <w:r>
        <w:rPr/>
        <w:t>Assessment and resources</w:t>
      </w:r>
      <w:r>
        <w:rPr>
          <w:spacing w:val="-14"/>
        </w:rPr>
        <w:t> </w:t>
      </w:r>
      <w:r>
        <w:rPr/>
        <w:t>developed</w:t>
      </w:r>
    </w:p>
    <w:p>
      <w:pPr>
        <w:pStyle w:val="Heading1"/>
        <w:spacing w:before="180"/>
      </w:pPr>
      <w:r>
        <w:rPr/>
        <w:t>Data Evaluation And</w:t>
      </w:r>
      <w:r>
        <w:rPr>
          <w:spacing w:val="-12"/>
        </w:rPr>
        <w:t> </w:t>
      </w:r>
      <w:r>
        <w:rPr/>
        <w:t>Measurement:</w:t>
      </w:r>
    </w:p>
    <w:p>
      <w:pPr>
        <w:pStyle w:val="BodyText"/>
        <w:spacing w:line="259" w:lineRule="auto"/>
        <w:ind w:right="195"/>
      </w:pPr>
      <w:r>
        <w:rPr/>
        <w:t>Survey families to obtain feedback on the usefulness of the assessment and resources</w:t>
      </w:r>
    </w:p>
    <w:sectPr>
      <w:pgSz w:w="12240" w:h="15840"/>
      <w:pgMar w:top="13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93" w:hanging="293"/>
        <w:jc w:val="left"/>
      </w:pPr>
      <w:rPr>
        <w:rFonts w:hint="default" w:ascii="Arial" w:hAnsi="Arial" w:eastAsia="Arial" w:cs="Arial"/>
        <w:w w:val="100"/>
        <w:sz w:val="21"/>
        <w:szCs w:val="21"/>
        <w:lang w:val="en-us" w:eastAsia="en-us" w:bidi="en-us"/>
      </w:rPr>
    </w:lvl>
    <w:lvl w:ilvl="1">
      <w:start w:val="0"/>
      <w:numFmt w:val="bullet"/>
      <w:lvlText w:val="•"/>
      <w:lvlJc w:val="left"/>
      <w:pPr>
        <w:ind w:left="1244" w:hanging="293"/>
      </w:pPr>
      <w:rPr>
        <w:rFonts w:hint="default"/>
        <w:lang w:val="en-us" w:eastAsia="en-us" w:bidi="en-us"/>
      </w:rPr>
    </w:lvl>
    <w:lvl w:ilvl="2">
      <w:start w:val="0"/>
      <w:numFmt w:val="bullet"/>
      <w:lvlText w:val="•"/>
      <w:lvlJc w:val="left"/>
      <w:pPr>
        <w:ind w:left="2088" w:hanging="293"/>
      </w:pPr>
      <w:rPr>
        <w:rFonts w:hint="default"/>
        <w:lang w:val="en-us" w:eastAsia="en-us" w:bidi="en-us"/>
      </w:rPr>
    </w:lvl>
    <w:lvl w:ilvl="3">
      <w:start w:val="0"/>
      <w:numFmt w:val="bullet"/>
      <w:lvlText w:val="•"/>
      <w:lvlJc w:val="left"/>
      <w:pPr>
        <w:ind w:left="2932" w:hanging="293"/>
      </w:pPr>
      <w:rPr>
        <w:rFonts w:hint="default"/>
        <w:lang w:val="en-us" w:eastAsia="en-us" w:bidi="en-us"/>
      </w:rPr>
    </w:lvl>
    <w:lvl w:ilvl="4">
      <w:start w:val="0"/>
      <w:numFmt w:val="bullet"/>
      <w:lvlText w:val="•"/>
      <w:lvlJc w:val="left"/>
      <w:pPr>
        <w:ind w:left="3776" w:hanging="293"/>
      </w:pPr>
      <w:rPr>
        <w:rFonts w:hint="default"/>
        <w:lang w:val="en-us" w:eastAsia="en-us" w:bidi="en-us"/>
      </w:rPr>
    </w:lvl>
    <w:lvl w:ilvl="5">
      <w:start w:val="0"/>
      <w:numFmt w:val="bullet"/>
      <w:lvlText w:val="•"/>
      <w:lvlJc w:val="left"/>
      <w:pPr>
        <w:ind w:left="4620" w:hanging="293"/>
      </w:pPr>
      <w:rPr>
        <w:rFonts w:hint="default"/>
        <w:lang w:val="en-us" w:eastAsia="en-us" w:bidi="en-us"/>
      </w:rPr>
    </w:lvl>
    <w:lvl w:ilvl="6">
      <w:start w:val="0"/>
      <w:numFmt w:val="bullet"/>
      <w:lvlText w:val="•"/>
      <w:lvlJc w:val="left"/>
      <w:pPr>
        <w:ind w:left="5464" w:hanging="293"/>
      </w:pPr>
      <w:rPr>
        <w:rFonts w:hint="default"/>
        <w:lang w:val="en-us" w:eastAsia="en-us" w:bidi="en-us"/>
      </w:rPr>
    </w:lvl>
    <w:lvl w:ilvl="7">
      <w:start w:val="0"/>
      <w:numFmt w:val="bullet"/>
      <w:lvlText w:val="•"/>
      <w:lvlJc w:val="left"/>
      <w:pPr>
        <w:ind w:left="6308" w:hanging="293"/>
      </w:pPr>
      <w:rPr>
        <w:rFonts w:hint="default"/>
        <w:lang w:val="en-us" w:eastAsia="en-us" w:bidi="en-us"/>
      </w:rPr>
    </w:lvl>
    <w:lvl w:ilvl="8">
      <w:start w:val="0"/>
      <w:numFmt w:val="bullet"/>
      <w:lvlText w:val="•"/>
      <w:lvlJc w:val="left"/>
      <w:pPr>
        <w:ind w:left="7152" w:hanging="293"/>
      </w:pPr>
      <w:rPr>
        <w:rFonts w:hint="default"/>
        <w:lang w:val="en-us" w:eastAsia="en-us" w:bidi="en-us"/>
      </w:rPr>
    </w:lvl>
  </w:abstractNum>
  <w:abstractNum w:abstractNumId="2">
    <w:multiLevelType w:val="hybridMultilevel"/>
    <w:lvl w:ilvl="0">
      <w:start w:val="1"/>
      <w:numFmt w:val="decimal"/>
      <w:lvlText w:val="%1."/>
      <w:lvlJc w:val="left"/>
      <w:pPr>
        <w:ind w:left="393" w:hanging="293"/>
        <w:jc w:val="left"/>
      </w:pPr>
      <w:rPr>
        <w:rFonts w:hint="default" w:ascii="Arial" w:hAnsi="Arial" w:eastAsia="Arial" w:cs="Arial"/>
        <w:w w:val="100"/>
        <w:sz w:val="21"/>
        <w:szCs w:val="21"/>
        <w:lang w:val="en-us" w:eastAsia="en-us" w:bidi="en-us"/>
      </w:rPr>
    </w:lvl>
    <w:lvl w:ilvl="1">
      <w:start w:val="0"/>
      <w:numFmt w:val="bullet"/>
      <w:lvlText w:val="•"/>
      <w:lvlJc w:val="left"/>
      <w:pPr>
        <w:ind w:left="1244" w:hanging="293"/>
      </w:pPr>
      <w:rPr>
        <w:rFonts w:hint="default"/>
        <w:lang w:val="en-us" w:eastAsia="en-us" w:bidi="en-us"/>
      </w:rPr>
    </w:lvl>
    <w:lvl w:ilvl="2">
      <w:start w:val="0"/>
      <w:numFmt w:val="bullet"/>
      <w:lvlText w:val="•"/>
      <w:lvlJc w:val="left"/>
      <w:pPr>
        <w:ind w:left="2088" w:hanging="293"/>
      </w:pPr>
      <w:rPr>
        <w:rFonts w:hint="default"/>
        <w:lang w:val="en-us" w:eastAsia="en-us" w:bidi="en-us"/>
      </w:rPr>
    </w:lvl>
    <w:lvl w:ilvl="3">
      <w:start w:val="0"/>
      <w:numFmt w:val="bullet"/>
      <w:lvlText w:val="•"/>
      <w:lvlJc w:val="left"/>
      <w:pPr>
        <w:ind w:left="2932" w:hanging="293"/>
      </w:pPr>
      <w:rPr>
        <w:rFonts w:hint="default"/>
        <w:lang w:val="en-us" w:eastAsia="en-us" w:bidi="en-us"/>
      </w:rPr>
    </w:lvl>
    <w:lvl w:ilvl="4">
      <w:start w:val="0"/>
      <w:numFmt w:val="bullet"/>
      <w:lvlText w:val="•"/>
      <w:lvlJc w:val="left"/>
      <w:pPr>
        <w:ind w:left="3776" w:hanging="293"/>
      </w:pPr>
      <w:rPr>
        <w:rFonts w:hint="default"/>
        <w:lang w:val="en-us" w:eastAsia="en-us" w:bidi="en-us"/>
      </w:rPr>
    </w:lvl>
    <w:lvl w:ilvl="5">
      <w:start w:val="0"/>
      <w:numFmt w:val="bullet"/>
      <w:lvlText w:val="•"/>
      <w:lvlJc w:val="left"/>
      <w:pPr>
        <w:ind w:left="4620" w:hanging="293"/>
      </w:pPr>
      <w:rPr>
        <w:rFonts w:hint="default"/>
        <w:lang w:val="en-us" w:eastAsia="en-us" w:bidi="en-us"/>
      </w:rPr>
    </w:lvl>
    <w:lvl w:ilvl="6">
      <w:start w:val="0"/>
      <w:numFmt w:val="bullet"/>
      <w:lvlText w:val="•"/>
      <w:lvlJc w:val="left"/>
      <w:pPr>
        <w:ind w:left="5464" w:hanging="293"/>
      </w:pPr>
      <w:rPr>
        <w:rFonts w:hint="default"/>
        <w:lang w:val="en-us" w:eastAsia="en-us" w:bidi="en-us"/>
      </w:rPr>
    </w:lvl>
    <w:lvl w:ilvl="7">
      <w:start w:val="0"/>
      <w:numFmt w:val="bullet"/>
      <w:lvlText w:val="•"/>
      <w:lvlJc w:val="left"/>
      <w:pPr>
        <w:ind w:left="6308" w:hanging="293"/>
      </w:pPr>
      <w:rPr>
        <w:rFonts w:hint="default"/>
        <w:lang w:val="en-us" w:eastAsia="en-us" w:bidi="en-us"/>
      </w:rPr>
    </w:lvl>
    <w:lvl w:ilvl="8">
      <w:start w:val="0"/>
      <w:numFmt w:val="bullet"/>
      <w:lvlText w:val="•"/>
      <w:lvlJc w:val="left"/>
      <w:pPr>
        <w:ind w:left="7152" w:hanging="293"/>
      </w:pPr>
      <w:rPr>
        <w:rFonts w:hint="default"/>
        <w:lang w:val="en-us" w:eastAsia="en-us" w:bidi="en-us"/>
      </w:rPr>
    </w:lvl>
  </w:abstractNum>
  <w:abstractNum w:abstractNumId="1">
    <w:multiLevelType w:val="hybridMultilevel"/>
    <w:lvl w:ilvl="0">
      <w:start w:val="1"/>
      <w:numFmt w:val="decimal"/>
      <w:lvlText w:val="%1."/>
      <w:lvlJc w:val="left"/>
      <w:pPr>
        <w:ind w:left="393" w:hanging="293"/>
        <w:jc w:val="left"/>
      </w:pPr>
      <w:rPr>
        <w:rFonts w:hint="default" w:ascii="Arial" w:hAnsi="Arial" w:eastAsia="Arial" w:cs="Arial"/>
        <w:w w:val="100"/>
        <w:sz w:val="21"/>
        <w:szCs w:val="21"/>
        <w:lang w:val="en-us" w:eastAsia="en-us" w:bidi="en-us"/>
      </w:rPr>
    </w:lvl>
    <w:lvl w:ilvl="1">
      <w:start w:val="0"/>
      <w:numFmt w:val="bullet"/>
      <w:lvlText w:val="•"/>
      <w:lvlJc w:val="left"/>
      <w:pPr>
        <w:ind w:left="1244" w:hanging="293"/>
      </w:pPr>
      <w:rPr>
        <w:rFonts w:hint="default"/>
        <w:lang w:val="en-us" w:eastAsia="en-us" w:bidi="en-us"/>
      </w:rPr>
    </w:lvl>
    <w:lvl w:ilvl="2">
      <w:start w:val="0"/>
      <w:numFmt w:val="bullet"/>
      <w:lvlText w:val="•"/>
      <w:lvlJc w:val="left"/>
      <w:pPr>
        <w:ind w:left="2088" w:hanging="293"/>
      </w:pPr>
      <w:rPr>
        <w:rFonts w:hint="default"/>
        <w:lang w:val="en-us" w:eastAsia="en-us" w:bidi="en-us"/>
      </w:rPr>
    </w:lvl>
    <w:lvl w:ilvl="3">
      <w:start w:val="0"/>
      <w:numFmt w:val="bullet"/>
      <w:lvlText w:val="•"/>
      <w:lvlJc w:val="left"/>
      <w:pPr>
        <w:ind w:left="2932" w:hanging="293"/>
      </w:pPr>
      <w:rPr>
        <w:rFonts w:hint="default"/>
        <w:lang w:val="en-us" w:eastAsia="en-us" w:bidi="en-us"/>
      </w:rPr>
    </w:lvl>
    <w:lvl w:ilvl="4">
      <w:start w:val="0"/>
      <w:numFmt w:val="bullet"/>
      <w:lvlText w:val="•"/>
      <w:lvlJc w:val="left"/>
      <w:pPr>
        <w:ind w:left="3776" w:hanging="293"/>
      </w:pPr>
      <w:rPr>
        <w:rFonts w:hint="default"/>
        <w:lang w:val="en-us" w:eastAsia="en-us" w:bidi="en-us"/>
      </w:rPr>
    </w:lvl>
    <w:lvl w:ilvl="5">
      <w:start w:val="0"/>
      <w:numFmt w:val="bullet"/>
      <w:lvlText w:val="•"/>
      <w:lvlJc w:val="left"/>
      <w:pPr>
        <w:ind w:left="4620" w:hanging="293"/>
      </w:pPr>
      <w:rPr>
        <w:rFonts w:hint="default"/>
        <w:lang w:val="en-us" w:eastAsia="en-us" w:bidi="en-us"/>
      </w:rPr>
    </w:lvl>
    <w:lvl w:ilvl="6">
      <w:start w:val="0"/>
      <w:numFmt w:val="bullet"/>
      <w:lvlText w:val="•"/>
      <w:lvlJc w:val="left"/>
      <w:pPr>
        <w:ind w:left="5464" w:hanging="293"/>
      </w:pPr>
      <w:rPr>
        <w:rFonts w:hint="default"/>
        <w:lang w:val="en-us" w:eastAsia="en-us" w:bidi="en-us"/>
      </w:rPr>
    </w:lvl>
    <w:lvl w:ilvl="7">
      <w:start w:val="0"/>
      <w:numFmt w:val="bullet"/>
      <w:lvlText w:val="•"/>
      <w:lvlJc w:val="left"/>
      <w:pPr>
        <w:ind w:left="6308" w:hanging="293"/>
      </w:pPr>
      <w:rPr>
        <w:rFonts w:hint="default"/>
        <w:lang w:val="en-us" w:eastAsia="en-us" w:bidi="en-us"/>
      </w:rPr>
    </w:lvl>
    <w:lvl w:ilvl="8">
      <w:start w:val="0"/>
      <w:numFmt w:val="bullet"/>
      <w:lvlText w:val="•"/>
      <w:lvlJc w:val="left"/>
      <w:pPr>
        <w:ind w:left="7152" w:hanging="293"/>
      </w:pPr>
      <w:rPr>
        <w:rFonts w:hint="default"/>
        <w:lang w:val="en-us" w:eastAsia="en-us" w:bidi="en-us"/>
      </w:rPr>
    </w:lvl>
  </w:abstractNum>
  <w:abstractNum w:abstractNumId="0">
    <w:multiLevelType w:val="hybridMultilevel"/>
    <w:lvl w:ilvl="0">
      <w:start w:val="1"/>
      <w:numFmt w:val="decimal"/>
      <w:lvlText w:val="%1."/>
      <w:lvlJc w:val="left"/>
      <w:pPr>
        <w:ind w:left="100" w:hanging="269"/>
        <w:jc w:val="left"/>
      </w:pPr>
      <w:rPr>
        <w:rFonts w:hint="default" w:ascii="Arial" w:hAnsi="Arial" w:eastAsia="Arial" w:cs="Arial"/>
        <w:w w:val="99"/>
        <w:sz w:val="24"/>
        <w:szCs w:val="24"/>
        <w:lang w:val="en-us" w:eastAsia="en-us" w:bidi="en-us"/>
      </w:rPr>
    </w:lvl>
    <w:lvl w:ilvl="1">
      <w:start w:val="0"/>
      <w:numFmt w:val="bullet"/>
      <w:lvlText w:val="•"/>
      <w:lvlJc w:val="left"/>
      <w:pPr>
        <w:ind w:left="974" w:hanging="269"/>
      </w:pPr>
      <w:rPr>
        <w:rFonts w:hint="default"/>
        <w:lang w:val="en-us" w:eastAsia="en-us" w:bidi="en-us"/>
      </w:rPr>
    </w:lvl>
    <w:lvl w:ilvl="2">
      <w:start w:val="0"/>
      <w:numFmt w:val="bullet"/>
      <w:lvlText w:val="•"/>
      <w:lvlJc w:val="left"/>
      <w:pPr>
        <w:ind w:left="1848" w:hanging="269"/>
      </w:pPr>
      <w:rPr>
        <w:rFonts w:hint="default"/>
        <w:lang w:val="en-us" w:eastAsia="en-us" w:bidi="en-us"/>
      </w:rPr>
    </w:lvl>
    <w:lvl w:ilvl="3">
      <w:start w:val="0"/>
      <w:numFmt w:val="bullet"/>
      <w:lvlText w:val="•"/>
      <w:lvlJc w:val="left"/>
      <w:pPr>
        <w:ind w:left="2722" w:hanging="269"/>
      </w:pPr>
      <w:rPr>
        <w:rFonts w:hint="default"/>
        <w:lang w:val="en-us" w:eastAsia="en-us" w:bidi="en-us"/>
      </w:rPr>
    </w:lvl>
    <w:lvl w:ilvl="4">
      <w:start w:val="0"/>
      <w:numFmt w:val="bullet"/>
      <w:lvlText w:val="•"/>
      <w:lvlJc w:val="left"/>
      <w:pPr>
        <w:ind w:left="3596" w:hanging="269"/>
      </w:pPr>
      <w:rPr>
        <w:rFonts w:hint="default"/>
        <w:lang w:val="en-us" w:eastAsia="en-us" w:bidi="en-us"/>
      </w:rPr>
    </w:lvl>
    <w:lvl w:ilvl="5">
      <w:start w:val="0"/>
      <w:numFmt w:val="bullet"/>
      <w:lvlText w:val="•"/>
      <w:lvlJc w:val="left"/>
      <w:pPr>
        <w:ind w:left="4470" w:hanging="269"/>
      </w:pPr>
      <w:rPr>
        <w:rFonts w:hint="default"/>
        <w:lang w:val="en-us" w:eastAsia="en-us" w:bidi="en-us"/>
      </w:rPr>
    </w:lvl>
    <w:lvl w:ilvl="6">
      <w:start w:val="0"/>
      <w:numFmt w:val="bullet"/>
      <w:lvlText w:val="•"/>
      <w:lvlJc w:val="left"/>
      <w:pPr>
        <w:ind w:left="5344" w:hanging="269"/>
      </w:pPr>
      <w:rPr>
        <w:rFonts w:hint="default"/>
        <w:lang w:val="en-us" w:eastAsia="en-us" w:bidi="en-us"/>
      </w:rPr>
    </w:lvl>
    <w:lvl w:ilvl="7">
      <w:start w:val="0"/>
      <w:numFmt w:val="bullet"/>
      <w:lvlText w:val="•"/>
      <w:lvlJc w:val="left"/>
      <w:pPr>
        <w:ind w:left="6218" w:hanging="269"/>
      </w:pPr>
      <w:rPr>
        <w:rFonts w:hint="default"/>
        <w:lang w:val="en-us" w:eastAsia="en-us" w:bidi="en-us"/>
      </w:rPr>
    </w:lvl>
    <w:lvl w:ilvl="8">
      <w:start w:val="0"/>
      <w:numFmt w:val="bullet"/>
      <w:lvlText w:val="•"/>
      <w:lvlJc w:val="left"/>
      <w:pPr>
        <w:ind w:left="7092" w:hanging="269"/>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82"/>
      <w:ind w:left="100"/>
    </w:pPr>
    <w:rPr>
      <w:rFonts w:ascii="Arial" w:hAnsi="Arial" w:eastAsia="Arial" w:cs="Arial"/>
      <w:sz w:val="24"/>
      <w:szCs w:val="24"/>
      <w:lang w:val="en-us" w:eastAsia="en-us" w:bidi="en-us"/>
    </w:rPr>
  </w:style>
  <w:style w:styleId="Heading1" w:type="paragraph">
    <w:name w:val="Heading 1"/>
    <w:basedOn w:val="Normal"/>
    <w:uiPriority w:val="1"/>
    <w:qFormat/>
    <w:pPr>
      <w:spacing w:before="159"/>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before="160"/>
      <w:ind w:left="393" w:hanging="293"/>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Bartoldus, Daintry</dc:creator>
  <dcterms:created xsi:type="dcterms:W3CDTF">2020-02-25T00:14:00Z</dcterms:created>
  <dcterms:modified xsi:type="dcterms:W3CDTF">2020-02-25T00:14:00Z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Microsoft® Word for Office 365</vt:lpwstr>
  </property>
  <property fmtid="{D5CDD505-2E9C-101B-9397-08002B2CF9AE}" pid="4" name="LastSaved">
    <vt:filetime>2020-02-25T00:00:00Z</vt:filetime>
  </property>
</Properties>
</file>